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06581C"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1F1CA1A7" w:rsidR="00D72741" w:rsidRPr="006F56D7" w:rsidRDefault="00534564" w:rsidP="007F6D7A">
            <w:pPr>
              <w:spacing w:before="280"/>
              <w:jc w:val="center"/>
              <w:rPr>
                <w:rFonts w:asciiTheme="majorBidi" w:hAnsiTheme="majorBidi" w:cstheme="majorBidi"/>
              </w:rPr>
            </w:pPr>
            <w:r>
              <w:rPr>
                <w:rFonts w:asciiTheme="majorBidi" w:hAnsiTheme="majorBidi" w:cstheme="majorBidi"/>
                <w:sz w:val="28"/>
                <w:szCs w:val="24"/>
              </w:rPr>
              <w:t xml:space="preserve">Semarak International </w:t>
            </w:r>
            <w:r w:rsidR="001B6CEC">
              <w:rPr>
                <w:rFonts w:asciiTheme="majorBidi" w:hAnsiTheme="majorBidi" w:cstheme="majorBidi"/>
                <w:sz w:val="28"/>
                <w:szCs w:val="24"/>
              </w:rPr>
              <w:t xml:space="preserve">Journal of </w:t>
            </w:r>
            <w:r w:rsidR="00EC4F36">
              <w:rPr>
                <w:rFonts w:asciiTheme="majorBidi" w:hAnsiTheme="majorBidi" w:cstheme="majorBidi"/>
                <w:sz w:val="28"/>
                <w:szCs w:val="24"/>
              </w:rPr>
              <w:t xml:space="preserve">Transportation and Logistics </w:t>
            </w:r>
          </w:p>
        </w:tc>
        <w:tc>
          <w:tcPr>
            <w:tcW w:w="2347" w:type="dxa"/>
            <w:vMerge w:val="restart"/>
            <w:tcBorders>
              <w:top w:val="single" w:sz="18" w:space="0" w:color="auto"/>
              <w:left w:val="nil"/>
            </w:tcBorders>
            <w:vAlign w:val="center"/>
          </w:tcPr>
          <w:p w14:paraId="6191C904" w14:textId="1D0BF572" w:rsidR="00D72741" w:rsidRPr="006F672B" w:rsidRDefault="00EC4F36" w:rsidP="009E2B42">
            <w:pPr>
              <w:ind w:right="-115"/>
              <w:jc w:val="right"/>
            </w:pPr>
            <w:r w:rsidRPr="00EC4F36">
              <w:rPr>
                <w:noProof/>
                <w:lang w:val="en-MY" w:eastAsia="en-MY"/>
              </w:rPr>
              <w:drawing>
                <wp:inline distT="0" distB="0" distL="0" distR="0" wp14:anchorId="6ED3DF64" wp14:editId="24BFB0D5">
                  <wp:extent cx="882000" cy="1247524"/>
                  <wp:effectExtent l="0" t="0" r="0" b="0"/>
                  <wp:docPr id="5793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2320" name=""/>
                          <pic:cNvPicPr/>
                        </pic:nvPicPr>
                        <pic:blipFill>
                          <a:blip r:embed="rId9">
                            <a:extLst>
                              <a:ext uri="{28A0092B-C50C-407E-A947-70E740481C1C}">
                                <a14:useLocalDpi xmlns:a14="http://schemas.microsoft.com/office/drawing/2010/main" val="0"/>
                              </a:ext>
                            </a:extLst>
                          </a:blip>
                          <a:stretch>
                            <a:fillRect/>
                          </a:stretch>
                        </pic:blipFill>
                        <pic:spPr>
                          <a:xfrm>
                            <a:off x="0" y="0"/>
                            <a:ext cx="882000" cy="1247524"/>
                          </a:xfrm>
                          <a:prstGeom prst="rect">
                            <a:avLst/>
                          </a:prstGeom>
                        </pic:spPr>
                      </pic:pic>
                    </a:graphicData>
                  </a:graphic>
                </wp:inline>
              </w:drawing>
            </w:r>
          </w:p>
        </w:tc>
      </w:tr>
      <w:tr w:rsidR="0006581C"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44310013" w14:textId="49ED3941" w:rsidR="00817EB0" w:rsidRPr="00817EB0" w:rsidRDefault="00D72741" w:rsidP="00817EB0">
            <w:pPr>
              <w:jc w:val="center"/>
              <w:rPr>
                <w:color w:val="0070C0"/>
                <w:sz w:val="16"/>
                <w:szCs w:val="16"/>
              </w:rPr>
            </w:pPr>
            <w:r>
              <w:rPr>
                <w:sz w:val="16"/>
                <w:szCs w:val="14"/>
              </w:rPr>
              <w:t>J</w:t>
            </w:r>
            <w:r w:rsidRPr="006F56D7">
              <w:rPr>
                <w:sz w:val="16"/>
                <w:szCs w:val="14"/>
              </w:rPr>
              <w:t>ournal homepage:</w:t>
            </w:r>
            <w:r w:rsidR="0093479F">
              <w:rPr>
                <w:sz w:val="16"/>
                <w:szCs w:val="14"/>
              </w:rPr>
              <w:br/>
            </w:r>
            <w:hyperlink r:id="rId10" w:history="1">
              <w:r w:rsidR="00817EB0" w:rsidRPr="00817EB0">
                <w:rPr>
                  <w:rStyle w:val="Hyperlink"/>
                  <w:sz w:val="16"/>
                  <w:szCs w:val="16"/>
                  <w:u w:val="none"/>
                  <w:lang w:val="en-SG"/>
                </w:rPr>
                <w:t>https://semarakilmu.my/index.php/sijtl/index</w:t>
              </w:r>
            </w:hyperlink>
          </w:p>
          <w:p w14:paraId="4B700B1C" w14:textId="2EC82AC7" w:rsidR="00D72741" w:rsidRPr="006F56D7" w:rsidRDefault="00D72741" w:rsidP="007F6D7A">
            <w:pPr>
              <w:jc w:val="center"/>
            </w:pPr>
            <w:r w:rsidRPr="00AF0F2F">
              <w:rPr>
                <w:sz w:val="16"/>
                <w:szCs w:val="14"/>
              </w:rPr>
              <w:t xml:space="preserve">ISSN: </w:t>
            </w:r>
            <w:r w:rsidR="00E45FE1" w:rsidRPr="00E45FE1">
              <w:rPr>
                <w:sz w:val="16"/>
                <w:szCs w:val="14"/>
              </w:rPr>
              <w:t>3083-8746</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42755"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1.8pt;mso-width-percent:0;mso-height-percent:0;mso-width-percent:0;mso-height-percent:0" o:ole="">
            <v:imagedata r:id="rId17" o:title=""/>
          </v:shape>
          <o:OLEObject Type="Embed" ProgID="Equation.3" ShapeID="_x0000_i1025" DrawAspect="Content" ObjectID="_181159311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kg/ms</w:t>
      </w:r>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151DFA15" w14:textId="77777777" w:rsidR="00817EB0" w:rsidRPr="00817EB0" w:rsidRDefault="00817EB0" w:rsidP="00817EB0">
      <w:pPr>
        <w:spacing w:after="0" w:line="240" w:lineRule="auto"/>
        <w:jc w:val="both"/>
        <w:rPr>
          <w:rFonts w:cstheme="minorHAnsi"/>
          <w:b/>
          <w:bCs/>
          <w:sz w:val="24"/>
          <w:szCs w:val="24"/>
        </w:rPr>
      </w:pPr>
      <w:r w:rsidRPr="00817EB0">
        <w:rPr>
          <w:rFonts w:cstheme="minorHAnsi"/>
          <w:b/>
          <w:bCs/>
          <w:sz w:val="24"/>
          <w:szCs w:val="24"/>
        </w:rPr>
        <w:t>Acknowledgement</w:t>
      </w:r>
    </w:p>
    <w:p w14:paraId="3A0FB97E" w14:textId="77777777" w:rsidR="00817EB0" w:rsidRPr="00817EB0" w:rsidRDefault="00817EB0" w:rsidP="00817EB0">
      <w:pPr>
        <w:spacing w:after="0" w:line="240" w:lineRule="auto"/>
        <w:jc w:val="both"/>
        <w:rPr>
          <w:rFonts w:cstheme="minorHAnsi"/>
          <w:bCs/>
          <w:sz w:val="24"/>
          <w:szCs w:val="24"/>
        </w:rPr>
      </w:pPr>
      <w:r w:rsidRPr="00817EB0">
        <w:rPr>
          <w:rFonts w:cstheme="minorHAnsi"/>
          <w:bCs/>
          <w:sz w:val="24"/>
          <w:szCs w:val="24"/>
        </w:rPr>
        <w:t xml:space="preserve">This research was funded by a grant from Ministry of Higher Education of Malaysia (FRGS Grant R.J130000.7824.4X172). </w:t>
      </w:r>
    </w:p>
    <w:p w14:paraId="084BE3A7" w14:textId="77777777" w:rsidR="00817EB0" w:rsidRPr="00817EB0" w:rsidRDefault="00817EB0" w:rsidP="00817EB0">
      <w:pPr>
        <w:spacing w:after="0" w:line="240" w:lineRule="auto"/>
        <w:jc w:val="both"/>
        <w:rPr>
          <w:rFonts w:cstheme="minorHAnsi"/>
          <w:bCs/>
          <w:sz w:val="24"/>
          <w:szCs w:val="24"/>
        </w:rPr>
      </w:pPr>
      <w:r w:rsidRPr="00817EB0">
        <w:rPr>
          <w:rFonts w:cstheme="minorHAnsi"/>
          <w:bCs/>
          <w:sz w:val="24"/>
          <w:szCs w:val="24"/>
        </w:rPr>
        <w:t xml:space="preserve">(Note: This part is </w:t>
      </w:r>
      <w:r w:rsidRPr="00817EB0">
        <w:rPr>
          <w:rFonts w:cstheme="minorHAnsi"/>
          <w:bCs/>
          <w:color w:val="FF0000"/>
          <w:sz w:val="24"/>
          <w:szCs w:val="24"/>
        </w:rPr>
        <w:t>mandatory</w:t>
      </w:r>
      <w:r w:rsidRPr="00817EB0">
        <w:rPr>
          <w:rFonts w:cstheme="minorHAnsi"/>
          <w:bCs/>
          <w:sz w:val="24"/>
          <w:szCs w:val="24"/>
        </w:rPr>
        <w:t xml:space="preserve">. If this research was </w:t>
      </w:r>
      <w:r w:rsidRPr="00817EB0">
        <w:rPr>
          <w:rFonts w:cstheme="minorHAnsi"/>
          <w:bCs/>
          <w:color w:val="FF0000"/>
          <w:sz w:val="24"/>
          <w:szCs w:val="24"/>
        </w:rPr>
        <w:t>not funded</w:t>
      </w:r>
      <w:r w:rsidRPr="00817EB0">
        <w:rPr>
          <w:rFonts w:cstheme="minorHAnsi"/>
          <w:bCs/>
          <w:sz w:val="24"/>
          <w:szCs w:val="24"/>
        </w:rPr>
        <w:t xml:space="preserve"> by any grant, please write “</w:t>
      </w:r>
      <w:r w:rsidRPr="00817EB0">
        <w:rPr>
          <w:rFonts w:cstheme="minorHAnsi"/>
          <w:bCs/>
          <w:sz w:val="24"/>
          <w:szCs w:val="24"/>
          <w:highlight w:val="yellow"/>
        </w:rPr>
        <w:t>This research was not funded by any grant</w:t>
      </w:r>
      <w:r w:rsidRPr="00817EB0">
        <w:rPr>
          <w:rFonts w:cstheme="minorHAnsi"/>
          <w:bCs/>
          <w:sz w:val="24"/>
          <w:szCs w:val="24"/>
        </w:rPr>
        <w:t>”)</w:t>
      </w:r>
    </w:p>
    <w:p w14:paraId="62693F14" w14:textId="77777777" w:rsidR="00817EB0" w:rsidRPr="00817EB0" w:rsidRDefault="00817EB0" w:rsidP="00817EB0">
      <w:pPr>
        <w:spacing w:after="0" w:line="240" w:lineRule="auto"/>
        <w:jc w:val="both"/>
        <w:rPr>
          <w:rFonts w:cstheme="minorHAnsi"/>
          <w:bCs/>
          <w:sz w:val="20"/>
          <w:szCs w:val="20"/>
        </w:rPr>
      </w:pPr>
    </w:p>
    <w:p w14:paraId="7AA5D20E" w14:textId="77777777" w:rsidR="00817EB0" w:rsidRPr="00817EB0" w:rsidRDefault="00817EB0" w:rsidP="00817EB0">
      <w:pPr>
        <w:spacing w:after="0" w:line="240" w:lineRule="auto"/>
        <w:jc w:val="both"/>
        <w:rPr>
          <w:b/>
          <w:sz w:val="24"/>
          <w:szCs w:val="24"/>
        </w:rPr>
      </w:pPr>
    </w:p>
    <w:p w14:paraId="46786397" w14:textId="77777777" w:rsidR="00817EB0" w:rsidRPr="00817EB0" w:rsidRDefault="00817EB0" w:rsidP="00817EB0">
      <w:pPr>
        <w:spacing w:after="0" w:line="240" w:lineRule="auto"/>
        <w:jc w:val="both"/>
        <w:rPr>
          <w:b/>
          <w:sz w:val="24"/>
          <w:szCs w:val="24"/>
        </w:rPr>
      </w:pPr>
    </w:p>
    <w:p w14:paraId="13915F1E" w14:textId="77777777" w:rsidR="00817EB0" w:rsidRPr="00817EB0" w:rsidRDefault="00817EB0" w:rsidP="00817EB0">
      <w:pPr>
        <w:spacing w:after="0" w:line="240" w:lineRule="auto"/>
        <w:jc w:val="both"/>
        <w:rPr>
          <w:b/>
          <w:sz w:val="24"/>
          <w:szCs w:val="24"/>
        </w:rPr>
      </w:pPr>
      <w:r w:rsidRPr="00817EB0">
        <w:rPr>
          <w:b/>
          <w:sz w:val="24"/>
          <w:szCs w:val="24"/>
        </w:rPr>
        <w:lastRenderedPageBreak/>
        <w:t>Conflict of Interest Statement</w:t>
      </w:r>
    </w:p>
    <w:p w14:paraId="4AFAAB69" w14:textId="77777777" w:rsidR="00817EB0" w:rsidRPr="00817EB0" w:rsidRDefault="00817EB0" w:rsidP="00817EB0">
      <w:pPr>
        <w:spacing w:after="0" w:line="240" w:lineRule="auto"/>
        <w:jc w:val="both"/>
        <w:rPr>
          <w:sz w:val="24"/>
          <w:szCs w:val="24"/>
        </w:rPr>
      </w:pPr>
      <w:r w:rsidRPr="00817EB0">
        <w:rPr>
          <w:bCs/>
          <w:sz w:val="24"/>
          <w:szCs w:val="24"/>
        </w:rPr>
        <w:t xml:space="preserve">(Note: This part is </w:t>
      </w:r>
      <w:r w:rsidRPr="00817EB0">
        <w:rPr>
          <w:bCs/>
          <w:color w:val="FF0000"/>
          <w:sz w:val="24"/>
          <w:szCs w:val="24"/>
        </w:rPr>
        <w:t>mandatory</w:t>
      </w:r>
      <w:r w:rsidRPr="00817EB0">
        <w:rPr>
          <w:bCs/>
          <w:sz w:val="24"/>
          <w:szCs w:val="24"/>
        </w:rPr>
        <w:t>. This is an example “</w:t>
      </w:r>
      <w:r w:rsidRPr="00817EB0">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sidRPr="00817EB0">
        <w:rPr>
          <w:sz w:val="24"/>
          <w:szCs w:val="24"/>
        </w:rPr>
        <w:t>”)</w:t>
      </w:r>
    </w:p>
    <w:p w14:paraId="0D8EA6C0" w14:textId="77777777" w:rsidR="00817EB0" w:rsidRPr="00817EB0" w:rsidRDefault="00817EB0" w:rsidP="00817EB0">
      <w:pPr>
        <w:spacing w:after="0" w:line="240" w:lineRule="auto"/>
        <w:jc w:val="both"/>
        <w:rPr>
          <w:sz w:val="24"/>
          <w:szCs w:val="24"/>
        </w:rPr>
      </w:pPr>
    </w:p>
    <w:p w14:paraId="349FD1CB" w14:textId="77777777" w:rsidR="00817EB0" w:rsidRPr="00817EB0" w:rsidRDefault="00817EB0" w:rsidP="00817EB0">
      <w:pPr>
        <w:spacing w:after="0" w:line="240" w:lineRule="auto"/>
        <w:jc w:val="both"/>
        <w:rPr>
          <w:b/>
          <w:sz w:val="24"/>
          <w:szCs w:val="24"/>
        </w:rPr>
      </w:pPr>
      <w:r w:rsidRPr="00817EB0">
        <w:rPr>
          <w:b/>
          <w:sz w:val="24"/>
          <w:szCs w:val="24"/>
        </w:rPr>
        <w:t>Author Contributions Statement</w:t>
      </w:r>
    </w:p>
    <w:p w14:paraId="72401B81" w14:textId="77777777" w:rsidR="00817EB0" w:rsidRPr="00817EB0" w:rsidRDefault="00817EB0" w:rsidP="00817EB0">
      <w:pPr>
        <w:spacing w:after="0" w:line="240" w:lineRule="auto"/>
        <w:jc w:val="both"/>
        <w:rPr>
          <w:sz w:val="24"/>
          <w:szCs w:val="24"/>
        </w:rPr>
      </w:pPr>
      <w:r w:rsidRPr="00817EB0">
        <w:rPr>
          <w:bCs/>
          <w:sz w:val="24"/>
          <w:szCs w:val="24"/>
        </w:rPr>
        <w:t xml:space="preserve">(Note: This part is </w:t>
      </w:r>
      <w:r w:rsidRPr="00817EB0">
        <w:rPr>
          <w:bCs/>
          <w:color w:val="FF0000"/>
          <w:sz w:val="24"/>
          <w:szCs w:val="24"/>
        </w:rPr>
        <w:t>highly recommended</w:t>
      </w:r>
      <w:r w:rsidRPr="00817EB0">
        <w:rPr>
          <w:bCs/>
          <w:sz w:val="24"/>
          <w:szCs w:val="24"/>
        </w:rPr>
        <w:t>. This is an example “</w:t>
      </w:r>
      <w:r w:rsidRPr="00817EB0">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sidRPr="00817EB0">
        <w:rPr>
          <w:sz w:val="24"/>
          <w:szCs w:val="24"/>
        </w:rPr>
        <w:t>”)</w:t>
      </w:r>
    </w:p>
    <w:p w14:paraId="206C1E00" w14:textId="77777777" w:rsidR="00817EB0" w:rsidRPr="00817EB0" w:rsidRDefault="00817EB0" w:rsidP="00817EB0">
      <w:pPr>
        <w:spacing w:after="0" w:line="240" w:lineRule="auto"/>
        <w:jc w:val="both"/>
        <w:rPr>
          <w:sz w:val="24"/>
          <w:szCs w:val="24"/>
        </w:rPr>
      </w:pPr>
    </w:p>
    <w:p w14:paraId="6EC79C78" w14:textId="77777777" w:rsidR="00817EB0" w:rsidRPr="00817EB0" w:rsidRDefault="00817EB0" w:rsidP="00817EB0">
      <w:pPr>
        <w:spacing w:after="0" w:line="240" w:lineRule="auto"/>
        <w:jc w:val="both"/>
        <w:rPr>
          <w:b/>
          <w:sz w:val="24"/>
          <w:szCs w:val="24"/>
        </w:rPr>
      </w:pPr>
      <w:r w:rsidRPr="00817EB0">
        <w:rPr>
          <w:b/>
          <w:sz w:val="24"/>
          <w:szCs w:val="24"/>
        </w:rPr>
        <w:t>Data Availability Statement</w:t>
      </w:r>
    </w:p>
    <w:p w14:paraId="7ACAA9D1" w14:textId="77777777" w:rsidR="00817EB0" w:rsidRPr="00817EB0" w:rsidRDefault="00817EB0" w:rsidP="00817EB0">
      <w:pPr>
        <w:spacing w:after="0" w:line="240" w:lineRule="auto"/>
        <w:jc w:val="both"/>
        <w:rPr>
          <w:bCs/>
          <w:sz w:val="24"/>
          <w:szCs w:val="24"/>
        </w:rPr>
      </w:pPr>
      <w:r w:rsidRPr="00817EB0">
        <w:rPr>
          <w:bCs/>
          <w:sz w:val="24"/>
          <w:szCs w:val="24"/>
        </w:rPr>
        <w:t xml:space="preserve">(Note: This part is </w:t>
      </w:r>
      <w:r w:rsidRPr="00817EB0">
        <w:rPr>
          <w:bCs/>
          <w:color w:val="FF0000"/>
          <w:sz w:val="24"/>
          <w:szCs w:val="24"/>
        </w:rPr>
        <w:t>highly recommended</w:t>
      </w:r>
      <w:r w:rsidRPr="00817EB0">
        <w:rPr>
          <w:bCs/>
          <w:sz w:val="24"/>
          <w:szCs w:val="24"/>
        </w:rPr>
        <w:t>. This is an example “</w:t>
      </w:r>
      <w:r w:rsidRPr="00817EB0">
        <w:rPr>
          <w:bCs/>
          <w:sz w:val="24"/>
          <w:szCs w:val="24"/>
          <w:highlight w:val="yellow"/>
        </w:rPr>
        <w:t>All data generated or analyzed during this study are included in this published article. Additional datasets are available from the corresponding author upon reasonable request. Where applicable, publicly available datasets used in the study are cited in the references</w:t>
      </w:r>
      <w:r w:rsidRPr="00817EB0">
        <w:rPr>
          <w:bCs/>
          <w:sz w:val="24"/>
          <w:szCs w:val="24"/>
        </w:rPr>
        <w:t>”.)</w:t>
      </w:r>
    </w:p>
    <w:p w14:paraId="09EE41E5" w14:textId="3360BFCD" w:rsidR="003D3012" w:rsidRDefault="003D3012" w:rsidP="000F794A">
      <w:pPr>
        <w:spacing w:after="0" w:line="240" w:lineRule="auto"/>
        <w:jc w:val="both"/>
        <w:rPr>
          <w:sz w:val="24"/>
          <w:szCs w:val="24"/>
        </w:rPr>
      </w:pPr>
      <w:bookmarkStart w:id="0" w:name="_GoBack"/>
      <w:bookmarkEnd w:id="0"/>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71C83" w14:textId="77777777" w:rsidR="00EE26B4" w:rsidRDefault="00EE26B4" w:rsidP="00307DBE">
      <w:pPr>
        <w:spacing w:after="0" w:line="240" w:lineRule="auto"/>
      </w:pPr>
      <w:r>
        <w:separator/>
      </w:r>
    </w:p>
  </w:endnote>
  <w:endnote w:type="continuationSeparator" w:id="0">
    <w:p w14:paraId="0B5F36C5" w14:textId="77777777" w:rsidR="00EE26B4" w:rsidRDefault="00EE26B4"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charset w:val="00"/>
    <w:family w:val="swiss"/>
    <w:pitch w:val="default"/>
    <w:sig w:usb0="00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04079"/>
      <w:docPartObj>
        <w:docPartGallery w:val="Page Numbers (Bottom of Page)"/>
        <w:docPartUnique/>
      </w:docPartObj>
    </w:sdtPr>
    <w:sdtEndPr>
      <w:rPr>
        <w:noProof/>
      </w:rPr>
    </w:sdtEndPr>
    <w:sdtContent>
      <w:p w14:paraId="56F8A009" w14:textId="761BD497" w:rsidR="007F6D7A" w:rsidRDefault="007F6D7A">
        <w:pPr>
          <w:pStyle w:val="Footer"/>
          <w:jc w:val="right"/>
        </w:pPr>
        <w:r>
          <w:fldChar w:fldCharType="begin"/>
        </w:r>
        <w:r>
          <w:instrText xml:space="preserve"> PAGE   \* MERGEFORMAT </w:instrText>
        </w:r>
        <w:r>
          <w:fldChar w:fldCharType="separate"/>
        </w:r>
        <w:r w:rsidR="00537868">
          <w:rPr>
            <w:noProof/>
          </w:rPr>
          <w:t>23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092087"/>
      <w:docPartObj>
        <w:docPartGallery w:val="Page Numbers (Bottom of Page)"/>
        <w:docPartUnique/>
      </w:docPartObj>
    </w:sdtPr>
    <w:sdtEndPr>
      <w:rPr>
        <w:noProof/>
      </w:rPr>
    </w:sdtEndPr>
    <w:sdtContent>
      <w:p w14:paraId="42A8D865" w14:textId="0160FC2F" w:rsidR="007F6D7A" w:rsidRDefault="007F6D7A">
        <w:pPr>
          <w:pStyle w:val="Footer"/>
          <w:jc w:val="right"/>
        </w:pPr>
        <w:r>
          <w:fldChar w:fldCharType="begin"/>
        </w:r>
        <w:r>
          <w:instrText xml:space="preserve"> PAGE   \* MERGEFORMAT </w:instrText>
        </w:r>
        <w:r>
          <w:fldChar w:fldCharType="separate"/>
        </w:r>
        <w:r w:rsidR="00537868">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5F443" w14:textId="77777777" w:rsidR="00EE26B4" w:rsidRDefault="00EE26B4" w:rsidP="00307DBE">
      <w:pPr>
        <w:spacing w:after="0" w:line="240" w:lineRule="auto"/>
      </w:pPr>
      <w:r>
        <w:separator/>
      </w:r>
    </w:p>
  </w:footnote>
  <w:footnote w:type="continuationSeparator" w:id="0">
    <w:p w14:paraId="73190E04" w14:textId="77777777" w:rsidR="00EE26B4" w:rsidRDefault="00EE26B4"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23689531" w:rsidR="00A4011D" w:rsidRPr="004B0276" w:rsidRDefault="00A4011D" w:rsidP="00A4011D">
      <w:pPr>
        <w:pStyle w:val="FootnoteText"/>
        <w:rPr>
          <w:rFonts w:cs="Times New Roman"/>
          <w:lang w:val="en-SG"/>
        </w:rPr>
      </w:pPr>
      <w:r w:rsidRPr="004B0276">
        <w:rPr>
          <w:rFonts w:cs="Times New Roman"/>
          <w:highlight w:val="yellow"/>
          <w:lang w:val="en-SG"/>
        </w:rPr>
        <w:t>https://doi.org/10.37934/sijtl.1.1.XX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4A7E" w14:textId="596D313F" w:rsidR="009069A1" w:rsidRPr="00380ADE" w:rsidRDefault="0053456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Semarak International </w:t>
    </w:r>
    <w:r w:rsidR="001B6CEC">
      <w:rPr>
        <w:rFonts w:ascii="Times New Roman" w:eastAsia="Calibri" w:hAnsi="Times New Roman" w:cs="Arial"/>
        <w:i/>
        <w:iCs/>
        <w:sz w:val="16"/>
        <w:szCs w:val="14"/>
        <w:lang w:val="en-GB"/>
      </w:rPr>
      <w:t xml:space="preserve">Journal of </w:t>
    </w:r>
    <w:r w:rsidR="00EC4F36">
      <w:rPr>
        <w:rFonts w:ascii="Times New Roman" w:eastAsia="Calibri" w:hAnsi="Times New Roman" w:cs="Arial"/>
        <w:i/>
        <w:iCs/>
        <w:sz w:val="16"/>
        <w:szCs w:val="14"/>
        <w:lang w:val="en-GB"/>
      </w:rPr>
      <w:t>Transportation and Logistics</w:t>
    </w:r>
    <w:r>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2B3E7A7F" w:rsidR="007F6D7A" w:rsidRPr="003F5EA9" w:rsidRDefault="00534564"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1" w:name="_Hlk48034642"/>
    <w:bookmarkStart w:id="2" w:name="_Hlk48034643"/>
    <w:r>
      <w:rPr>
        <w:rFonts w:ascii="Times New Roman" w:eastAsia="Calibri" w:hAnsi="Times New Roman" w:cs="Arial"/>
        <w:i/>
        <w:iCs/>
        <w:sz w:val="16"/>
        <w:szCs w:val="14"/>
        <w:lang w:val="en-GB"/>
      </w:rPr>
      <w:t xml:space="preserve">Semarak International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Pr>
        <w:rFonts w:ascii="Times New Roman" w:eastAsia="Calibri" w:hAnsi="Times New Roman" w:cs="Arial"/>
        <w:i/>
        <w:iCs/>
        <w:sz w:val="16"/>
        <w:szCs w:val="14"/>
        <w:lang w:val="en-GB"/>
      </w:rPr>
      <w:t xml:space="preserve">f </w:t>
    </w:r>
    <w:r w:rsidR="00EC4F36">
      <w:rPr>
        <w:rFonts w:ascii="Times New Roman" w:eastAsia="Calibri" w:hAnsi="Times New Roman" w:cs="Arial"/>
        <w:i/>
        <w:iCs/>
        <w:sz w:val="16"/>
        <w:szCs w:val="14"/>
        <w:lang w:val="en-GB"/>
      </w:rPr>
      <w:t>Transportation and Logistics</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1"/>
    <w:bookmarkEnd w:id="2"/>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4"/>
  </w:num>
  <w:num w:numId="4">
    <w:abstractNumId w:val="14"/>
  </w:num>
  <w:num w:numId="5">
    <w:abstractNumId w:val="6"/>
  </w:num>
  <w:num w:numId="6">
    <w:abstractNumId w:val="10"/>
  </w:num>
  <w:num w:numId="7">
    <w:abstractNumId w:val="15"/>
  </w:num>
  <w:num w:numId="8">
    <w:abstractNumId w:val="1"/>
  </w:num>
  <w:num w:numId="9">
    <w:abstractNumId w:val="17"/>
  </w:num>
  <w:num w:numId="10">
    <w:abstractNumId w:val="11"/>
  </w:num>
  <w:num w:numId="11">
    <w:abstractNumId w:val="18"/>
  </w:num>
  <w:num w:numId="12">
    <w:abstractNumId w:val="16"/>
  </w:num>
  <w:num w:numId="13">
    <w:abstractNumId w:val="23"/>
  </w:num>
  <w:num w:numId="14">
    <w:abstractNumId w:val="24"/>
  </w:num>
  <w:num w:numId="15">
    <w:abstractNumId w:val="13"/>
  </w:num>
  <w:num w:numId="16">
    <w:abstractNumId w:val="22"/>
  </w:num>
  <w:num w:numId="17">
    <w:abstractNumId w:val="7"/>
  </w:num>
  <w:num w:numId="18">
    <w:abstractNumId w:val="5"/>
  </w:num>
  <w:num w:numId="19">
    <w:abstractNumId w:val="19"/>
  </w:num>
  <w:num w:numId="20">
    <w:abstractNumId w:val="8"/>
  </w:num>
  <w:num w:numId="21">
    <w:abstractNumId w:val="3"/>
  </w:num>
  <w:num w:numId="22">
    <w:abstractNumId w:val="20"/>
  </w:num>
  <w:num w:numId="23">
    <w:abstractNumId w:val="21"/>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2AC"/>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2C8B"/>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0FC1"/>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276"/>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71D"/>
    <w:rsid w:val="00522A28"/>
    <w:rsid w:val="005231FB"/>
    <w:rsid w:val="0052425E"/>
    <w:rsid w:val="00524656"/>
    <w:rsid w:val="005249F7"/>
    <w:rsid w:val="005252FB"/>
    <w:rsid w:val="00525F30"/>
    <w:rsid w:val="005304EB"/>
    <w:rsid w:val="005344B7"/>
    <w:rsid w:val="00534564"/>
    <w:rsid w:val="00537868"/>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0F33"/>
    <w:rsid w:val="0080432A"/>
    <w:rsid w:val="008045F2"/>
    <w:rsid w:val="00804F86"/>
    <w:rsid w:val="008071AD"/>
    <w:rsid w:val="008109EF"/>
    <w:rsid w:val="00811034"/>
    <w:rsid w:val="00811AC6"/>
    <w:rsid w:val="00812506"/>
    <w:rsid w:val="00813ADE"/>
    <w:rsid w:val="00815D2F"/>
    <w:rsid w:val="00817EB0"/>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479F"/>
    <w:rsid w:val="00935E36"/>
    <w:rsid w:val="00937A69"/>
    <w:rsid w:val="00945BCB"/>
    <w:rsid w:val="00951318"/>
    <w:rsid w:val="00951549"/>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2755"/>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6B4"/>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61B2"/>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4B0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tl/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4401F-135F-4368-A60C-ED7D569F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User-PC</cp:lastModifiedBy>
  <cp:revision>2</cp:revision>
  <cp:lastPrinted>2016-12-23T01:28:00Z</cp:lastPrinted>
  <dcterms:created xsi:type="dcterms:W3CDTF">2025-06-16T07:32:00Z</dcterms:created>
  <dcterms:modified xsi:type="dcterms:W3CDTF">2025-06-16T07:32:00Z</dcterms:modified>
</cp:coreProperties>
</file>